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F9F" w:rsidRPr="00362189" w:rsidRDefault="00D36F9F" w:rsidP="00D36F9F">
      <w:pPr>
        <w:jc w:val="both"/>
        <w:rPr>
          <w:rFonts w:ascii="Arial" w:hAnsi="Arial" w:cs="Arial"/>
          <w:szCs w:val="20"/>
        </w:rPr>
      </w:pPr>
      <w:r w:rsidRPr="00362189">
        <w:rPr>
          <w:rFonts w:ascii="Arial" w:hAnsi="Arial" w:cs="Arial"/>
          <w:szCs w:val="20"/>
        </w:rPr>
        <w:t xml:space="preserve">Kernkwadranten-model. Dit model is een model dat eigenschappen, leerpunten en gevoeligheden in kaart brengt. Het is een hulpmiddel voor zelfinzicht en het omschrijven van ontwikkelpunten. </w:t>
      </w:r>
    </w:p>
    <w:p w:rsidR="00D36F9F" w:rsidRPr="00362189" w:rsidRDefault="00D36F9F" w:rsidP="00D36F9F">
      <w:pPr>
        <w:jc w:val="both"/>
        <w:rPr>
          <w:rFonts w:ascii="Arial" w:hAnsi="Arial" w:cs="Arial"/>
          <w:szCs w:val="20"/>
        </w:rPr>
      </w:pPr>
    </w:p>
    <w:p w:rsidR="00D36F9F" w:rsidRPr="00362189" w:rsidRDefault="00D36F9F" w:rsidP="00D36F9F">
      <w:pPr>
        <w:jc w:val="both"/>
        <w:rPr>
          <w:rFonts w:ascii="Arial" w:hAnsi="Arial" w:cs="Arial"/>
          <w:szCs w:val="20"/>
        </w:rPr>
      </w:pPr>
      <w:r w:rsidRPr="00362189">
        <w:rPr>
          <w:rFonts w:ascii="Arial" w:hAnsi="Arial" w:cs="Arial"/>
          <w:szCs w:val="20"/>
        </w:rPr>
        <w:t xml:space="preserve">Je kan op elke plek in het schema beginnen. Als je goed weet waar je een hekel aan hebt, maar het moeilijk hebt om je eigen kernkwaliteit te benoemen kan je het schema ook gebruiken. </w:t>
      </w:r>
    </w:p>
    <w:p w:rsidR="00D36F9F" w:rsidRPr="00362189" w:rsidRDefault="00D36F9F" w:rsidP="00D36F9F">
      <w:pPr>
        <w:rPr>
          <w:rFonts w:ascii="Arial" w:hAnsi="Arial" w:cs="Arial"/>
          <w:szCs w:val="20"/>
        </w:rPr>
      </w:pPr>
    </w:p>
    <w:p w:rsidR="00D36F9F" w:rsidRPr="00362189" w:rsidRDefault="00D36F9F" w:rsidP="00D36F9F">
      <w:pPr>
        <w:spacing w:after="200" w:line="276" w:lineRule="auto"/>
        <w:rPr>
          <w:rFonts w:ascii="Arial" w:eastAsia="Calibri" w:hAnsi="Arial" w:cs="Arial"/>
          <w:szCs w:val="20"/>
        </w:rPr>
      </w:pPr>
    </w:p>
    <w:p w:rsidR="00D36F9F" w:rsidRDefault="00D36F9F" w:rsidP="00D36F9F">
      <w:pPr>
        <w:spacing w:after="200" w:line="276" w:lineRule="auto"/>
        <w:rPr>
          <w:rFonts w:ascii="Arial" w:eastAsia="Calibri" w:hAnsi="Arial" w:cs="Arial"/>
          <w:szCs w:val="20"/>
        </w:rPr>
      </w:pPr>
      <w:r w:rsidRPr="00362189">
        <w:rPr>
          <w:rFonts w:ascii="Arial" w:eastAsia="Calibri" w:hAnsi="Arial" w:cs="Arial"/>
          <w:szCs w:val="20"/>
        </w:rPr>
        <w:t xml:space="preserve">                               </w:t>
      </w:r>
      <w:r w:rsidRPr="00362189">
        <w:rPr>
          <w:rFonts w:ascii="Arial" w:eastAsia="Calibri" w:hAnsi="Arial" w:cs="Arial"/>
          <w:noProof/>
          <w:szCs w:val="20"/>
          <w:lang w:eastAsia="nl-BE"/>
        </w:rPr>
        <w:drawing>
          <wp:inline distT="0" distB="0" distL="0" distR="0" wp14:anchorId="119AA30C" wp14:editId="746DBFAC">
            <wp:extent cx="4000500" cy="2327564"/>
            <wp:effectExtent l="0" t="0" r="0" b="0"/>
            <wp:docPr id="54" name="il_fi" descr="Beschrijving: http://peterdekock.nl/wp-content/uploads/2009/04/Kernkwadran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eschrijving: http://peterdekock.nl/wp-content/uploads/2009/04/Kernkwadrante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00500" cy="2327564"/>
                    </a:xfrm>
                    <a:prstGeom prst="rect">
                      <a:avLst/>
                    </a:prstGeom>
                    <a:noFill/>
                    <a:ln>
                      <a:noFill/>
                    </a:ln>
                  </pic:spPr>
                </pic:pic>
              </a:graphicData>
            </a:graphic>
          </wp:inline>
        </w:drawing>
      </w:r>
      <w:bookmarkStart w:id="0" w:name="_GoBack"/>
      <w:bookmarkEnd w:id="0"/>
    </w:p>
    <w:p w:rsidR="00456C3E" w:rsidRPr="00456C3E" w:rsidRDefault="00456C3E" w:rsidP="00456C3E">
      <w:pPr>
        <w:spacing w:after="200" w:line="276" w:lineRule="auto"/>
        <w:jc w:val="center"/>
        <w:rPr>
          <w:rFonts w:ascii="Arial" w:eastAsia="Calibri" w:hAnsi="Arial" w:cs="Arial"/>
          <w:sz w:val="16"/>
          <w:szCs w:val="20"/>
        </w:rPr>
      </w:pPr>
      <w:r w:rsidRPr="00456C3E">
        <w:rPr>
          <w:rFonts w:ascii="Arial" w:eastAsia="Calibri" w:hAnsi="Arial" w:cs="Arial"/>
          <w:sz w:val="16"/>
          <w:szCs w:val="20"/>
        </w:rPr>
        <w:t>Bron: http://peterdekock.nl/wp-content/uploads/2009/04/Kernkwadranten.jpg</w:t>
      </w:r>
    </w:p>
    <w:p w:rsidR="00D36F9F" w:rsidRPr="00362189" w:rsidRDefault="00D36F9F" w:rsidP="00D36F9F">
      <w:pPr>
        <w:spacing w:after="200" w:line="276" w:lineRule="auto"/>
        <w:jc w:val="center"/>
        <w:rPr>
          <w:rFonts w:ascii="Arial" w:eastAsia="Calibri" w:hAnsi="Arial" w:cs="Arial"/>
          <w:b/>
          <w:szCs w:val="20"/>
          <w:u w:val="single"/>
        </w:rPr>
      </w:pPr>
    </w:p>
    <w:p w:rsidR="00D36F9F" w:rsidRPr="00362189" w:rsidRDefault="00D36F9F" w:rsidP="00D36F9F">
      <w:pPr>
        <w:spacing w:after="200" w:line="276" w:lineRule="auto"/>
        <w:jc w:val="center"/>
        <w:rPr>
          <w:rFonts w:ascii="Arial" w:eastAsia="Calibri" w:hAnsi="Arial" w:cs="Arial"/>
          <w:b/>
          <w:szCs w:val="20"/>
          <w:u w:val="single"/>
        </w:rPr>
      </w:pPr>
      <w:r w:rsidRPr="00362189">
        <w:rPr>
          <w:rFonts w:ascii="Arial" w:eastAsia="Calibri" w:hAnsi="Arial" w:cs="Arial"/>
          <w:b/>
          <w:szCs w:val="20"/>
          <w:u w:val="single"/>
        </w:rPr>
        <w:t>Een lijst van mogelijke kernkwadranten</w:t>
      </w:r>
    </w:p>
    <w:p w:rsidR="00D36F9F" w:rsidRPr="00362189" w:rsidRDefault="00D36F9F" w:rsidP="00D36F9F">
      <w:pPr>
        <w:spacing w:after="200" w:line="276" w:lineRule="auto"/>
        <w:jc w:val="center"/>
        <w:rPr>
          <w:rFonts w:ascii="Arial" w:eastAsia="Calibri" w:hAnsi="Arial" w:cs="Arial"/>
          <w:b/>
          <w:szCs w:val="20"/>
          <w:u w:val="single"/>
        </w:rPr>
      </w:pPr>
    </w:p>
    <w:tbl>
      <w:tblPr>
        <w:tblW w:w="9473" w:type="dxa"/>
        <w:tblCellMar>
          <w:top w:w="15" w:type="dxa"/>
          <w:left w:w="15" w:type="dxa"/>
          <w:bottom w:w="15" w:type="dxa"/>
          <w:right w:w="15" w:type="dxa"/>
        </w:tblCellMar>
        <w:tblLook w:val="04A0" w:firstRow="1" w:lastRow="0" w:firstColumn="1" w:lastColumn="0" w:noHBand="0" w:noVBand="1"/>
      </w:tblPr>
      <w:tblGrid>
        <w:gridCol w:w="2568"/>
        <w:gridCol w:w="2446"/>
        <w:gridCol w:w="2346"/>
        <w:gridCol w:w="2113"/>
      </w:tblGrid>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D36F9F" w:rsidP="007525D0">
            <w:pPr>
              <w:spacing w:before="120" w:after="120"/>
              <w:rPr>
                <w:rFonts w:ascii="Arial" w:hAnsi="Arial" w:cs="Arial"/>
                <w:b/>
                <w:bCs/>
                <w:color w:val="02323E"/>
                <w:szCs w:val="20"/>
                <w:lang w:eastAsia="nl-BE"/>
              </w:rPr>
            </w:pPr>
            <w:r w:rsidRPr="00362189">
              <w:rPr>
                <w:rFonts w:ascii="Arial" w:hAnsi="Arial" w:cs="Arial"/>
                <w:b/>
                <w:bCs/>
                <w:color w:val="02323E"/>
                <w:szCs w:val="20"/>
                <w:lang w:eastAsia="nl-BE"/>
              </w:rPr>
              <w:t>Kwaliteit</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D36F9F" w:rsidP="007525D0">
            <w:pPr>
              <w:spacing w:before="120" w:after="120"/>
              <w:rPr>
                <w:rFonts w:ascii="Arial" w:hAnsi="Arial" w:cs="Arial"/>
                <w:b/>
                <w:bCs/>
                <w:color w:val="02323E"/>
                <w:szCs w:val="20"/>
                <w:lang w:eastAsia="nl-BE"/>
              </w:rPr>
            </w:pPr>
            <w:r w:rsidRPr="00362189">
              <w:rPr>
                <w:rFonts w:ascii="Arial" w:hAnsi="Arial" w:cs="Arial"/>
                <w:b/>
                <w:bCs/>
                <w:color w:val="02323E"/>
                <w:szCs w:val="20"/>
                <w:lang w:eastAsia="nl-BE"/>
              </w:rPr>
              <w:t>Valkuil</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D36F9F" w:rsidP="007525D0">
            <w:pPr>
              <w:spacing w:before="120" w:after="120"/>
              <w:rPr>
                <w:rFonts w:ascii="Arial" w:hAnsi="Arial" w:cs="Arial"/>
                <w:b/>
                <w:bCs/>
                <w:color w:val="02323E"/>
                <w:szCs w:val="20"/>
                <w:lang w:eastAsia="nl-BE"/>
              </w:rPr>
            </w:pPr>
            <w:r w:rsidRPr="00362189">
              <w:rPr>
                <w:rFonts w:ascii="Arial" w:hAnsi="Arial" w:cs="Arial"/>
                <w:b/>
                <w:bCs/>
                <w:color w:val="02323E"/>
                <w:szCs w:val="20"/>
                <w:lang w:eastAsia="nl-BE"/>
              </w:rPr>
              <w:t>Uitdaging</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D36F9F" w:rsidP="007525D0">
            <w:pPr>
              <w:spacing w:before="150" w:after="150"/>
              <w:rPr>
                <w:rFonts w:ascii="Arial" w:hAnsi="Arial" w:cs="Arial"/>
                <w:b/>
                <w:bCs/>
                <w:color w:val="02323E"/>
                <w:szCs w:val="20"/>
                <w:lang w:eastAsia="nl-BE"/>
              </w:rPr>
            </w:pPr>
            <w:r w:rsidRPr="00362189">
              <w:rPr>
                <w:rFonts w:ascii="Arial" w:hAnsi="Arial" w:cs="Arial"/>
                <w:b/>
                <w:bCs/>
                <w:color w:val="02323E"/>
                <w:szCs w:val="20"/>
                <w:lang w:eastAsia="nl-BE"/>
              </w:rPr>
              <w:t>Allergie</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D36F9F" w:rsidP="007525D0">
            <w:pPr>
              <w:spacing w:before="150" w:after="150"/>
              <w:rPr>
                <w:rFonts w:ascii="Arial" w:hAnsi="Arial" w:cs="Arial"/>
                <w:color w:val="02323E"/>
                <w:szCs w:val="20"/>
                <w:lang w:eastAsia="nl-BE"/>
              </w:rPr>
            </w:pPr>
            <w:r w:rsidRPr="00362189">
              <w:rPr>
                <w:rFonts w:ascii="Arial" w:hAnsi="Arial" w:cs="Arial"/>
                <w:color w:val="02323E"/>
                <w:szCs w:val="20"/>
                <w:lang w:eastAsia="nl-BE"/>
              </w:rPr>
              <w:t>Daadkracht</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D36F9F" w:rsidP="007525D0">
            <w:pPr>
              <w:spacing w:before="150" w:after="150"/>
              <w:rPr>
                <w:rFonts w:ascii="Arial" w:hAnsi="Arial" w:cs="Arial"/>
                <w:color w:val="02323E"/>
                <w:szCs w:val="20"/>
                <w:lang w:eastAsia="nl-BE"/>
              </w:rPr>
            </w:pPr>
            <w:r w:rsidRPr="00362189">
              <w:rPr>
                <w:rFonts w:ascii="Arial" w:hAnsi="Arial" w:cs="Arial"/>
                <w:color w:val="02323E"/>
                <w:szCs w:val="20"/>
                <w:lang w:eastAsia="nl-BE"/>
              </w:rPr>
              <w:t>Drammerigheid     </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D36F9F" w:rsidP="007525D0">
            <w:pPr>
              <w:spacing w:before="150" w:after="150"/>
              <w:rPr>
                <w:rFonts w:ascii="Arial" w:hAnsi="Arial" w:cs="Arial"/>
                <w:color w:val="02323E"/>
                <w:szCs w:val="20"/>
                <w:lang w:eastAsia="nl-BE"/>
              </w:rPr>
            </w:pPr>
            <w:r w:rsidRPr="00362189">
              <w:rPr>
                <w:rFonts w:ascii="Arial" w:hAnsi="Arial" w:cs="Arial"/>
                <w:color w:val="02323E"/>
                <w:szCs w:val="20"/>
                <w:lang w:eastAsia="nl-BE"/>
              </w:rPr>
              <w:t> Geduld</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D36F9F" w:rsidP="007525D0">
            <w:pPr>
              <w:spacing w:before="150" w:after="150"/>
              <w:rPr>
                <w:rFonts w:ascii="Arial" w:hAnsi="Arial" w:cs="Arial"/>
                <w:color w:val="02323E"/>
                <w:szCs w:val="20"/>
                <w:lang w:eastAsia="nl-BE"/>
              </w:rPr>
            </w:pPr>
            <w:r w:rsidRPr="00362189">
              <w:rPr>
                <w:rFonts w:ascii="Arial" w:hAnsi="Arial" w:cs="Arial"/>
                <w:color w:val="02323E"/>
                <w:szCs w:val="20"/>
                <w:lang w:eastAsia="nl-BE"/>
              </w:rPr>
              <w:t> Passiviteit /Luiheid</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Behulpzaamheid</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Bemoeizucht</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456C3E" w:rsidP="007525D0">
            <w:pPr>
              <w:spacing w:before="150" w:after="150"/>
              <w:rPr>
                <w:rFonts w:ascii="Arial" w:hAnsi="Arial" w:cs="Arial"/>
                <w:szCs w:val="20"/>
                <w:lang w:eastAsia="nl-BE"/>
              </w:rPr>
            </w:pPr>
            <w:hyperlink r:id="rId6" w:tgtFrame="_self" w:tooltip="Zelfstandig werken" w:history="1">
              <w:r w:rsidR="00D36F9F" w:rsidRPr="00362189">
                <w:rPr>
                  <w:rFonts w:ascii="Arial" w:hAnsi="Arial" w:cs="Arial"/>
                  <w:szCs w:val="20"/>
                  <w:lang w:eastAsia="nl-BE"/>
                </w:rPr>
                <w:t>Zelfstandigheid</w:t>
              </w:r>
            </w:hyperlink>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Afstandelijkheid</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Relativeringsvermogen    </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Lichtzinnigheid</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Serieus zijn</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Zwaarmoedigheid</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Spontaniteit</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Wispelturigheid</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Consequent zijn   </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Rechtlijnigheid / Rigide</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456C3E" w:rsidP="007525D0">
            <w:pPr>
              <w:spacing w:before="150" w:after="150"/>
              <w:rPr>
                <w:rFonts w:ascii="Arial" w:hAnsi="Arial" w:cs="Arial"/>
                <w:szCs w:val="20"/>
                <w:lang w:eastAsia="nl-BE"/>
              </w:rPr>
            </w:pPr>
            <w:hyperlink r:id="rId7" w:tgtFrame="_self" w:tooltip="Het nut van flexibiliteit" w:history="1">
              <w:r w:rsidR="00D36F9F" w:rsidRPr="00362189">
                <w:rPr>
                  <w:rFonts w:ascii="Arial" w:hAnsi="Arial" w:cs="Arial"/>
                  <w:szCs w:val="20"/>
                  <w:lang w:eastAsia="nl-BE"/>
                </w:rPr>
                <w:t>Flexibiliteit</w:t>
              </w:r>
            </w:hyperlink>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Met alle winden</w:t>
            </w:r>
          </w:p>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meewaaien</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Standvastigheid</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Starheid</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456C3E" w:rsidP="007525D0">
            <w:pPr>
              <w:spacing w:before="150" w:after="150"/>
              <w:rPr>
                <w:rFonts w:ascii="Arial" w:hAnsi="Arial" w:cs="Arial"/>
                <w:szCs w:val="20"/>
                <w:lang w:eastAsia="nl-BE"/>
              </w:rPr>
            </w:pPr>
            <w:hyperlink r:id="rId8" w:tgtFrame="_self" w:tooltip="Accuraat" w:history="1">
              <w:r w:rsidR="00D36F9F" w:rsidRPr="00362189">
                <w:rPr>
                  <w:rFonts w:ascii="Arial" w:hAnsi="Arial" w:cs="Arial"/>
                  <w:szCs w:val="20"/>
                  <w:lang w:eastAsia="nl-BE"/>
                </w:rPr>
                <w:t>Accuratesse</w:t>
              </w:r>
            </w:hyperlink>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Pietluttigheid</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456C3E" w:rsidP="007525D0">
            <w:pPr>
              <w:spacing w:before="150" w:after="150"/>
              <w:rPr>
                <w:rFonts w:ascii="Arial" w:hAnsi="Arial" w:cs="Arial"/>
                <w:szCs w:val="20"/>
                <w:lang w:eastAsia="nl-BE"/>
              </w:rPr>
            </w:pPr>
            <w:hyperlink r:id="rId9" w:tgtFrame="_self" w:tooltip="Creativiteit" w:history="1">
              <w:r w:rsidR="00D36F9F" w:rsidRPr="00362189">
                <w:rPr>
                  <w:rFonts w:ascii="Arial" w:hAnsi="Arial" w:cs="Arial"/>
                  <w:szCs w:val="20"/>
                  <w:lang w:eastAsia="nl-BE"/>
                </w:rPr>
                <w:t>Creativiteit</w:t>
              </w:r>
            </w:hyperlink>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Warrigheid</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456C3E" w:rsidP="007525D0">
            <w:pPr>
              <w:spacing w:before="150" w:after="150"/>
              <w:rPr>
                <w:rFonts w:ascii="Arial" w:hAnsi="Arial" w:cs="Arial"/>
                <w:szCs w:val="20"/>
                <w:lang w:eastAsia="nl-BE"/>
              </w:rPr>
            </w:pPr>
            <w:hyperlink r:id="rId10" w:tgtFrame="_self" w:tooltip="Durf (risico's durven nemen)" w:history="1">
              <w:r w:rsidR="00D36F9F" w:rsidRPr="00362189">
                <w:rPr>
                  <w:rFonts w:ascii="Arial" w:hAnsi="Arial" w:cs="Arial"/>
                  <w:szCs w:val="20"/>
                  <w:lang w:eastAsia="nl-BE"/>
                </w:rPr>
                <w:t>Durf</w:t>
              </w:r>
            </w:hyperlink>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Overmoedigheid</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Voorzichtigheid</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hideMark/>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Geremdheid</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sidRPr="00362189">
              <w:rPr>
                <w:rFonts w:ascii="Arial" w:hAnsi="Arial" w:cs="Arial"/>
                <w:szCs w:val="20"/>
              </w:rPr>
              <w:t>Toegankelijk</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Kernloos /Beïnvloedbaar/</w:t>
            </w:r>
          </w:p>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Meeloper/Onbeschermd</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Begrenzen/</w:t>
            </w:r>
          </w:p>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Beslistheid/</w:t>
            </w:r>
          </w:p>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Onafhankelijk</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 xml:space="preserve">Ontoegankelijk/ </w:t>
            </w:r>
          </w:p>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Gesloten / Rigide</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sidRPr="00362189">
              <w:rPr>
                <w:rFonts w:ascii="Arial" w:hAnsi="Arial" w:cs="Arial"/>
                <w:szCs w:val="20"/>
              </w:rPr>
              <w:t>Openhartig</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 xml:space="preserve">Ondoordacht </w:t>
            </w:r>
          </w:p>
          <w:p w:rsidR="00D36F9F" w:rsidRPr="00362189" w:rsidRDefault="00D36F9F" w:rsidP="007525D0">
            <w:pPr>
              <w:spacing w:before="150" w:after="150"/>
              <w:rPr>
                <w:rFonts w:ascii="Arial" w:hAnsi="Arial" w:cs="Arial"/>
                <w:szCs w:val="20"/>
                <w:lang w:eastAsia="nl-BE"/>
              </w:rPr>
            </w:pP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 xml:space="preserve">Diplomatie </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Geen vertrouwen in anderen</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sidRPr="00362189">
              <w:rPr>
                <w:rFonts w:ascii="Arial" w:hAnsi="Arial" w:cs="Arial"/>
                <w:szCs w:val="20"/>
              </w:rPr>
              <w:t>Toegewijd / Gedreven</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Oogkleppen</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Relativerend</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Oppervlakkig</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sidRPr="00362189">
              <w:rPr>
                <w:rFonts w:ascii="Arial" w:hAnsi="Arial" w:cs="Arial"/>
                <w:szCs w:val="20"/>
              </w:rPr>
              <w:t>Oog voor het grote geheel</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 xml:space="preserve">Betweter </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Relativeringsvermogen</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Passief / Onverschillig / Terughoudend</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sidRPr="00362189">
              <w:rPr>
                <w:rFonts w:ascii="Arial" w:hAnsi="Arial" w:cs="Arial"/>
                <w:szCs w:val="20"/>
              </w:rPr>
              <w:t>Inlevingsvermogen</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Overgevoelig / Overbezorgd</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Humor / Afstand nemen</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Anderen belachelijk maken /</w:t>
            </w:r>
          </w:p>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Asociaal / Gevoelloos</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sidRPr="00362189">
              <w:rPr>
                <w:rFonts w:ascii="Arial" w:hAnsi="Arial" w:cs="Arial"/>
                <w:szCs w:val="20"/>
              </w:rPr>
              <w:t>Bescheiden</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Minderwaardig</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Vertrouwen in mezelf / Moed</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Overmoedig / Onbezonnen / Uitdagend</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sidRPr="00362189">
              <w:rPr>
                <w:rFonts w:ascii="Arial" w:hAnsi="Arial" w:cs="Arial"/>
                <w:szCs w:val="20"/>
              </w:rPr>
              <w:t>Moedig</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Onrealistisch</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Sober / Doelgericht</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Asociaal / Dictator</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sidRPr="00362189">
              <w:rPr>
                <w:rFonts w:ascii="Arial" w:hAnsi="Arial" w:cs="Arial"/>
                <w:szCs w:val="20"/>
              </w:rPr>
              <w:t>Verdraagzaam</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Over me heen laten lopen</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Assertief</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Zelfingenomen / Overmoedig</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sidRPr="00362189">
              <w:rPr>
                <w:rFonts w:ascii="Arial" w:hAnsi="Arial" w:cs="Arial"/>
                <w:szCs w:val="20"/>
              </w:rPr>
              <w:t>Energiek</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Overactief</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 xml:space="preserve">Rust / kunnen loslaten </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Volgzaam / Lui / Passief</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sidRPr="00362189">
              <w:rPr>
                <w:rFonts w:ascii="Arial" w:hAnsi="Arial" w:cs="Arial"/>
                <w:szCs w:val="20"/>
              </w:rPr>
              <w:lastRenderedPageBreak/>
              <w:t>Gevoelig</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Overgevoelig</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Afstand kunnen nemen</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Afstandelijkheid</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sidRPr="00362189">
              <w:rPr>
                <w:rFonts w:ascii="Arial" w:hAnsi="Arial" w:cs="Arial"/>
                <w:szCs w:val="20"/>
              </w:rPr>
              <w:t>Optimistisch</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Naïef</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Realiteitszin</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 xml:space="preserve">Pessimistisch </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sidRPr="00362189">
              <w:rPr>
                <w:rFonts w:ascii="Arial" w:hAnsi="Arial" w:cs="Arial"/>
                <w:szCs w:val="20"/>
              </w:rPr>
              <w:t>Waakzaam</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Achterdochtig</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Vertrouwen geven</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Te goedgelovig / Naïef</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sidRPr="00362189">
              <w:rPr>
                <w:rFonts w:ascii="Arial" w:hAnsi="Arial" w:cs="Arial"/>
                <w:szCs w:val="20"/>
              </w:rPr>
              <w:t>Geduldig</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Sloom, traag</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Zin hebben in dingen</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Doordrijven / Overactief</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sidRPr="00362189">
              <w:rPr>
                <w:rFonts w:ascii="Arial" w:hAnsi="Arial" w:cs="Arial"/>
                <w:szCs w:val="20"/>
              </w:rPr>
              <w:t>Rationeel</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Intellectualistisch</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Hart laten spreken</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Overgevoelig</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sidRPr="00362189">
              <w:rPr>
                <w:rFonts w:ascii="Arial" w:hAnsi="Arial" w:cs="Arial"/>
                <w:szCs w:val="20"/>
              </w:rPr>
              <w:t>Gestructureerd</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Star</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Soepel</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sidRPr="00362189">
              <w:rPr>
                <w:rFonts w:ascii="Arial" w:hAnsi="Arial" w:cs="Arial"/>
                <w:szCs w:val="20"/>
                <w:lang w:eastAsia="nl-BE"/>
              </w:rPr>
              <w:t>Te meegaand</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Aanpassingsvermogen</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Onderdanigheid</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Initiatief</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Dictatoriaal</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Analytisch</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Gevoelsarm</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Gevoelig</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Sentimenteel</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Behoedzaamheid</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Besluiteloosheid</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Slagvaardigheid</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Onbezonnenheid</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Behulpzaam</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Opoffering</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Autonomie</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Egoïsme</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Bescheidenheid</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Onzichtbaarheid</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Profileren</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Arrogant</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Betrouwbaar</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Saai</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Innovatief</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Arbitrair</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Bondigheid</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Ongenuanceerd</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Tact</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Langdradig</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Consequent</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Star</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Flexibel</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Met alle winden meedraaien</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lastRenderedPageBreak/>
              <w:t>Creativiteit</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Chaos</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Discipline</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Bureaucratie</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Daadkracht</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Drammerigheid</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Geduld</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Passiviteit</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Diplomatie</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Afstandelijkheid</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Confronteren</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Arrogantie</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Empathie</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Sentimenteel</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Beschouwen</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Afstandelijkheid</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Enthousiasme</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Impulsiviteit</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Realisme</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Pessimisme</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Eerlijkheid</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Botheid</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Tact</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Manipulatie</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Flexibiliteit</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proofErr w:type="spellStart"/>
            <w:r>
              <w:rPr>
                <w:rFonts w:ascii="Arial" w:hAnsi="Arial" w:cs="Arial"/>
                <w:szCs w:val="20"/>
                <w:lang w:eastAsia="nl-BE"/>
              </w:rPr>
              <w:t>Zwabberigheid</w:t>
            </w:r>
            <w:proofErr w:type="spellEnd"/>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Standvastigheid</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Dogmatisch</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Gedrevenheid</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Fanatisme</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Nuchterheid</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Passiviteit</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Gedisciplineerd</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Starheid</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Flexibiliteit</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Chaos</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Geduldig</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Passief</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Daadkrachtig</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Drammerig</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Gehoorzaam</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Slaafs</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Autonoom</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Eigenzinnig</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Gereserveerdheid</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Afstandelijkheid</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Zelfverzekerdheid</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Arrogant</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Gevoeligheid</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Opgefokt</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Gereserveerdheid</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Kilheid</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Gul</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Verkwistend</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Verstandig</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Krenterig</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Improvisatie</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Chaos</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Doeltreffendheid</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Onverbiddelijkheid</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Inlevingsvermogen</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Opoffering</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Loslaten</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Nonchalance</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lastRenderedPageBreak/>
              <w:t>Krachtig</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Agressief</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Terughoudend</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Passief</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Nauwkeurigheid</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Perfectionisme</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Flexibiliteit</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Chaos</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Nuchterheid</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Afstandelijkheid</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Meelevendheid</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Zweverigheid</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Ontvankelijkheid</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Afwachtend</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Stelling nemen</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Ongenuanceerdheid</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Optimistisch</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Naïviteit</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Alert</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Pessimisme</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Overtuigen</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Fanatiek</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Hulpvaardig</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Laissez-faire</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Realisme</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Onverschilligheid</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Openhartigheid</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Naïviteit</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Rust</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Traagheid</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Energiek</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Opgefokt</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Stiptheid</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Opgefokt</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proofErr w:type="spellStart"/>
            <w:r>
              <w:rPr>
                <w:rFonts w:ascii="Arial" w:hAnsi="Arial" w:cs="Arial"/>
                <w:szCs w:val="20"/>
                <w:lang w:eastAsia="nl-BE"/>
              </w:rPr>
              <w:t>Relaxedheid</w:t>
            </w:r>
            <w:proofErr w:type="spellEnd"/>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Gemakzucht</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Verantwoordelijkheid nemen</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Overbelast raken</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Hulp vragen</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Slachtoffer</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Verdraagzaamheid</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Conflict vermijdend</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Strijdlust</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Ongenaakbaarheid</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Vriendelijk</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Braafheid</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Lef</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Genadeloosheid</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Vrijgevig</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Grenzeloos</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 xml:space="preserve">Grenzen stellen </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Egoïsme</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Zelfstandig</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Eenzaam</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Teamwerk</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Afhankelijk</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Zelfverzekerd</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Arrogant</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Bescheiden</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Middelmatig</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lastRenderedPageBreak/>
              <w:t>Zorgvuldig</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Pietluttigheid</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Losheid</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Nonchalance</w:t>
            </w:r>
          </w:p>
        </w:tc>
      </w:tr>
      <w:tr w:rsidR="00D36F9F" w:rsidRPr="00362189" w:rsidTr="007525D0">
        <w:tc>
          <w:tcPr>
            <w:tcW w:w="2568"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rPr>
            </w:pPr>
            <w:r>
              <w:rPr>
                <w:rFonts w:ascii="Arial" w:hAnsi="Arial" w:cs="Arial"/>
                <w:szCs w:val="20"/>
              </w:rPr>
              <w:t>Zorgzaamheid</w:t>
            </w:r>
          </w:p>
        </w:tc>
        <w:tc>
          <w:tcPr>
            <w:tcW w:w="24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Betutteling</w:t>
            </w:r>
          </w:p>
        </w:tc>
        <w:tc>
          <w:tcPr>
            <w:tcW w:w="2346"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Loslaten</w:t>
            </w:r>
          </w:p>
        </w:tc>
        <w:tc>
          <w:tcPr>
            <w:tcW w:w="2113" w:type="dxa"/>
            <w:tcBorders>
              <w:top w:val="single" w:sz="6" w:space="0" w:color="02323E"/>
              <w:left w:val="single" w:sz="6" w:space="0" w:color="02323E"/>
              <w:bottom w:val="single" w:sz="6" w:space="0" w:color="02323E"/>
              <w:right w:val="single" w:sz="6" w:space="0" w:color="02323E"/>
            </w:tcBorders>
            <w:tcMar>
              <w:top w:w="150" w:type="dxa"/>
              <w:left w:w="150" w:type="dxa"/>
              <w:bottom w:w="150" w:type="dxa"/>
              <w:right w:w="150" w:type="dxa"/>
            </w:tcMar>
          </w:tcPr>
          <w:p w:rsidR="00D36F9F" w:rsidRPr="00362189" w:rsidRDefault="00D36F9F" w:rsidP="007525D0">
            <w:pPr>
              <w:spacing w:before="150" w:after="150"/>
              <w:rPr>
                <w:rFonts w:ascii="Arial" w:hAnsi="Arial" w:cs="Arial"/>
                <w:szCs w:val="20"/>
                <w:lang w:eastAsia="nl-BE"/>
              </w:rPr>
            </w:pPr>
            <w:r>
              <w:rPr>
                <w:rFonts w:ascii="Arial" w:hAnsi="Arial" w:cs="Arial"/>
                <w:szCs w:val="20"/>
                <w:lang w:eastAsia="nl-BE"/>
              </w:rPr>
              <w:t>Onverschilligheid</w:t>
            </w:r>
          </w:p>
        </w:tc>
      </w:tr>
    </w:tbl>
    <w:p w:rsidR="00D36F9F" w:rsidRPr="00362189" w:rsidRDefault="00D36F9F" w:rsidP="00D36F9F">
      <w:pPr>
        <w:rPr>
          <w:rFonts w:ascii="Arial" w:hAnsi="Arial" w:cs="Arial"/>
          <w:szCs w:val="20"/>
        </w:rPr>
      </w:pPr>
    </w:p>
    <w:p w:rsidR="00D36F9F" w:rsidRPr="00177813" w:rsidRDefault="00D36F9F" w:rsidP="00D36F9F"/>
    <w:p w:rsidR="00D36F9F" w:rsidRDefault="00D36F9F" w:rsidP="00D36F9F">
      <w:pPr>
        <w:spacing w:line="252" w:lineRule="auto"/>
        <w:rPr>
          <w:rFonts w:asciiTheme="minorHAnsi" w:hAnsiTheme="minorHAnsi" w:cstheme="minorHAnsi"/>
          <w:szCs w:val="20"/>
        </w:rPr>
      </w:pPr>
    </w:p>
    <w:p w:rsidR="00966E51" w:rsidRDefault="00966E51"/>
    <w:sectPr w:rsidR="00966E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F9F"/>
    <w:rsid w:val="00456C3E"/>
    <w:rsid w:val="00966E51"/>
    <w:rsid w:val="00D36F9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aliases w:val="_standaard"/>
    <w:qFormat/>
    <w:rsid w:val="00D36F9F"/>
    <w:pPr>
      <w:spacing w:after="0" w:line="264" w:lineRule="auto"/>
    </w:pPr>
    <w:rPr>
      <w:rFonts w:ascii="Calibri" w:hAnsi="Calibri"/>
      <w:sz w:val="20"/>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D36F9F"/>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36F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aliases w:val="_standaard"/>
    <w:qFormat/>
    <w:rsid w:val="00D36F9F"/>
    <w:pPr>
      <w:spacing w:after="0" w:line="264" w:lineRule="auto"/>
    </w:pPr>
    <w:rPr>
      <w:rFonts w:ascii="Calibri" w:hAnsi="Calibri"/>
      <w:sz w:val="20"/>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D36F9F"/>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36F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rrieretijger.nl/functioneren/professionele-eigenschappen/accuraat" TargetMode="External"/><Relationship Id="rId3" Type="http://schemas.openxmlformats.org/officeDocument/2006/relationships/settings" Target="settings.xml"/><Relationship Id="rId7" Type="http://schemas.openxmlformats.org/officeDocument/2006/relationships/hyperlink" Target="http://www.carrieretijger.nl/carriere/promotie/flexibiliteit"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arrieretijger.nl/functioneren/professionele-eigenschappen/zelfstandig"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carrieretijger.nl/functioneren/professionele-eigenschappen/durf" TargetMode="External"/><Relationship Id="rId4" Type="http://schemas.openxmlformats.org/officeDocument/2006/relationships/webSettings" Target="webSettings.xml"/><Relationship Id="rId9" Type="http://schemas.openxmlformats.org/officeDocument/2006/relationships/hyperlink" Target="http://www.carrieretijger.nl/functioneren/professionele-eigenschappen/creativitei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106FF1F4</Template>
  <TotalTime>11</TotalTime>
  <Pages>6</Pages>
  <Words>731</Words>
  <Characters>4025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 De Bosschere</dc:creator>
  <cp:lastModifiedBy>Linde Stael</cp:lastModifiedBy>
  <cp:revision>2</cp:revision>
  <dcterms:created xsi:type="dcterms:W3CDTF">2014-04-10T12:58:00Z</dcterms:created>
  <dcterms:modified xsi:type="dcterms:W3CDTF">2014-11-17T12:53:00Z</dcterms:modified>
</cp:coreProperties>
</file>